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690" w:rsidRDefault="007351D6">
      <w:pPr>
        <w:spacing w:line="360" w:lineRule="auto"/>
        <w:jc w:val="center"/>
        <w:rPr>
          <w:rFonts w:ascii="黑体" w:eastAsia="黑体" w:hAnsi="黑体" w:cs="黑体"/>
          <w:b w:val="0"/>
          <w:bCs w:val="0"/>
          <w:color w:val="000000" w:themeColor="text1"/>
          <w:sz w:val="30"/>
          <w:szCs w:val="30"/>
        </w:rPr>
      </w:pPr>
      <w:r>
        <w:rPr>
          <w:rFonts w:ascii="黑体" w:eastAsia="黑体" w:hAnsi="黑体" w:cs="黑体" w:hint="eastAsia"/>
          <w:b w:val="0"/>
          <w:bCs w:val="0"/>
          <w:color w:val="000000" w:themeColor="text1"/>
          <w:sz w:val="30"/>
          <w:szCs w:val="30"/>
        </w:rPr>
        <w:t>2019-2020</w:t>
      </w:r>
      <w:r>
        <w:rPr>
          <w:rFonts w:ascii="黑体" w:eastAsia="黑体" w:hAnsi="黑体" w:cs="黑体" w:hint="eastAsia"/>
          <w:b w:val="0"/>
          <w:bCs w:val="0"/>
          <w:color w:val="000000" w:themeColor="text1"/>
          <w:sz w:val="30"/>
          <w:szCs w:val="30"/>
        </w:rPr>
        <w:t>学年秋季学期“学风建设月”实施方案</w:t>
      </w:r>
    </w:p>
    <w:p w:rsidR="00060690" w:rsidRDefault="007351D6">
      <w:pPr>
        <w:pStyle w:val="a8"/>
        <w:widowControl/>
        <w:shd w:val="clear" w:color="auto" w:fill="FFFFFF"/>
        <w:spacing w:before="0" w:beforeAutospacing="0" w:after="0" w:afterAutospacing="0" w:line="500" w:lineRule="exact"/>
        <w:ind w:firstLineChars="200" w:firstLine="480"/>
        <w:rPr>
          <w:rFonts w:ascii="宋体" w:hAnsi="宋体" w:cs="宋体"/>
          <w:color w:val="000000" w:themeColor="text1"/>
        </w:rPr>
      </w:pPr>
      <w:r>
        <w:rPr>
          <w:rFonts w:ascii="宋体" w:hAnsi="宋体" w:cs="宋体" w:hint="eastAsia"/>
          <w:color w:val="000000" w:themeColor="text1"/>
          <w:shd w:val="clear" w:color="auto" w:fill="FFFFFF"/>
        </w:rPr>
        <w:t>学风是大学的灵魂和气质</w:t>
      </w:r>
      <w:r>
        <w:rPr>
          <w:rFonts w:ascii="宋体" w:hAnsi="宋体" w:cs="宋体" w:hint="eastAsia"/>
          <w:color w:val="000000" w:themeColor="text1"/>
          <w:shd w:val="clear" w:color="auto" w:fill="FFFFFF"/>
        </w:rPr>
        <w:t>，</w:t>
      </w:r>
      <w:r>
        <w:rPr>
          <w:rFonts w:ascii="宋体" w:hAnsi="宋体" w:cs="宋体" w:hint="eastAsia"/>
          <w:color w:val="000000" w:themeColor="text1"/>
          <w:shd w:val="clear" w:color="auto" w:fill="FFFFFF"/>
        </w:rPr>
        <w:t>是学校全面贯彻落实党的教育方针，提高育人质量的重要保证。</w:t>
      </w:r>
      <w:r>
        <w:rPr>
          <w:rFonts w:ascii="宋体" w:hAnsi="宋体" w:cs="宋体" w:hint="eastAsia"/>
          <w:color w:val="000000" w:themeColor="text1"/>
          <w:shd w:val="clear" w:color="auto" w:fill="FFFFFF"/>
        </w:rPr>
        <w:t>为进一步落实</w:t>
      </w:r>
      <w:r>
        <w:rPr>
          <w:rFonts w:ascii="宋体" w:hAnsi="宋体" w:cs="宋体" w:hint="eastAsia"/>
          <w:color w:val="000000" w:themeColor="text1"/>
          <w:shd w:val="clear" w:color="auto" w:fill="FFFFFF"/>
        </w:rPr>
        <w:t>我</w:t>
      </w:r>
      <w:proofErr w:type="gramStart"/>
      <w:r>
        <w:rPr>
          <w:rFonts w:ascii="宋体" w:hAnsi="宋体" w:cs="宋体" w:hint="eastAsia"/>
          <w:color w:val="000000" w:themeColor="text1"/>
          <w:shd w:val="clear" w:color="auto" w:fill="FFFFFF"/>
        </w:rPr>
        <w:t>校本科</w:t>
      </w:r>
      <w:proofErr w:type="gramEnd"/>
      <w:r>
        <w:rPr>
          <w:rFonts w:ascii="宋体" w:hAnsi="宋体" w:cs="宋体" w:hint="eastAsia"/>
          <w:color w:val="000000" w:themeColor="text1"/>
          <w:shd w:val="clear" w:color="auto" w:fill="FFFFFF"/>
        </w:rPr>
        <w:t>教育“三六九”目标</w:t>
      </w:r>
      <w:r>
        <w:rPr>
          <w:rFonts w:ascii="宋体" w:hAnsi="宋体" w:cs="宋体" w:hint="eastAsia"/>
          <w:color w:val="000000" w:themeColor="text1"/>
          <w:shd w:val="clear" w:color="auto" w:fill="FFFFFF"/>
        </w:rPr>
        <w:t>，对标“双一流”高校建设要求，切实提高本科人才培养质量，加快学校向</w:t>
      </w:r>
      <w:r>
        <w:rPr>
          <w:rFonts w:ascii="宋体" w:hAnsi="宋体" w:cs="宋体" w:hint="eastAsia"/>
          <w:color w:val="000000" w:themeColor="text1"/>
          <w:shd w:val="clear" w:color="auto" w:fill="FFFFFF"/>
        </w:rPr>
        <w:t>高水平研究型大学</w:t>
      </w:r>
      <w:r>
        <w:rPr>
          <w:rFonts w:ascii="宋体" w:hAnsi="宋体" w:cs="宋体" w:hint="eastAsia"/>
          <w:color w:val="000000" w:themeColor="text1"/>
          <w:shd w:val="clear" w:color="auto" w:fill="FFFFFF"/>
        </w:rPr>
        <w:t>转型发展</w:t>
      </w:r>
      <w:r>
        <w:rPr>
          <w:rFonts w:ascii="宋体" w:hAnsi="宋体" w:cs="宋体" w:hint="eastAsia"/>
          <w:color w:val="000000" w:themeColor="text1"/>
          <w:shd w:val="clear" w:color="auto" w:fill="FFFFFF"/>
        </w:rPr>
        <w:t>，学校</w:t>
      </w:r>
      <w:r>
        <w:rPr>
          <w:rFonts w:ascii="宋体" w:hAnsi="宋体" w:cs="宋体" w:hint="eastAsia"/>
          <w:color w:val="000000" w:themeColor="text1"/>
          <w:shd w:val="clear" w:color="auto" w:fill="FFFFFF"/>
        </w:rPr>
        <w:t>在</w:t>
      </w:r>
      <w:r>
        <w:rPr>
          <w:rFonts w:ascii="宋体" w:hAnsi="宋体" w:cs="宋体" w:hint="eastAsia"/>
          <w:color w:val="000000" w:themeColor="text1"/>
          <w:shd w:val="clear" w:color="auto" w:fill="FFFFFF"/>
        </w:rPr>
        <w:t>2019-2020</w:t>
      </w:r>
      <w:r>
        <w:rPr>
          <w:rFonts w:ascii="宋体" w:hAnsi="宋体" w:cs="宋体" w:hint="eastAsia"/>
          <w:color w:val="000000" w:themeColor="text1"/>
          <w:shd w:val="clear" w:color="auto" w:fill="FFFFFF"/>
        </w:rPr>
        <w:t>学年秋季学期</w:t>
      </w:r>
      <w:r>
        <w:rPr>
          <w:rFonts w:ascii="宋体" w:hAnsi="宋体" w:cs="宋体" w:hint="eastAsia"/>
          <w:color w:val="000000" w:themeColor="text1"/>
          <w:shd w:val="clear" w:color="auto" w:fill="FFFFFF"/>
        </w:rPr>
        <w:t>继续开展</w:t>
      </w:r>
      <w:r>
        <w:rPr>
          <w:rFonts w:ascii="宋体" w:hAnsi="宋体" w:cs="宋体" w:hint="eastAsia"/>
          <w:color w:val="000000" w:themeColor="text1"/>
          <w:shd w:val="clear" w:color="auto" w:fill="FFFFFF"/>
        </w:rPr>
        <w:t>“学风建设月”活动</w:t>
      </w:r>
      <w:r>
        <w:rPr>
          <w:rFonts w:ascii="宋体" w:hAnsi="宋体" w:cs="宋体" w:hint="eastAsia"/>
          <w:color w:val="000000" w:themeColor="text1"/>
        </w:rPr>
        <w:t>。具体实施方案如下：</w:t>
      </w:r>
      <w:r>
        <w:rPr>
          <w:rFonts w:ascii="宋体" w:hAnsi="宋体" w:cs="宋体"/>
          <w:color w:val="000000" w:themeColor="text1"/>
        </w:rPr>
        <w:t xml:space="preserve"> </w:t>
      </w:r>
    </w:p>
    <w:p w:rsidR="00060690" w:rsidRDefault="007351D6">
      <w:pPr>
        <w:widowControl/>
        <w:shd w:val="clear" w:color="auto" w:fill="FEFFFF"/>
        <w:spacing w:line="500" w:lineRule="exact"/>
        <w:ind w:firstLine="482"/>
        <w:rPr>
          <w:rFonts w:ascii="Microsoft YaHei UI" w:eastAsia="Microsoft YaHei UI" w:hAnsi="Microsoft YaHei UI" w:cs="宋体"/>
          <w:b w:val="0"/>
          <w:bCs w:val="0"/>
          <w:color w:val="333333"/>
          <w:spacing w:val="8"/>
          <w:kern w:val="0"/>
          <w:sz w:val="24"/>
          <w:szCs w:val="24"/>
        </w:rPr>
      </w:pPr>
      <w:r>
        <w:rPr>
          <w:rFonts w:ascii="宋体" w:hAnsi="宋体" w:cs="宋体" w:hint="eastAsia"/>
          <w:color w:val="000000" w:themeColor="text1"/>
          <w:sz w:val="24"/>
          <w:szCs w:val="24"/>
        </w:rPr>
        <w:t>一、工作目标</w:t>
      </w:r>
    </w:p>
    <w:p w:rsidR="00060690" w:rsidRDefault="007351D6">
      <w:pPr>
        <w:spacing w:line="500" w:lineRule="exact"/>
        <w:ind w:firstLine="480"/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</w:pP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通过实施“学风建设月”活动，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进一步改进我校本科学生学习风气，营造“勤奋、自律、尊师、守纪”的良好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学习氛围，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学生的学习目标进一步明确，学习动力进一步增强，形成“先进带后进，齐头共前进”的集体提升态势，学生学习质量进一步提高。</w:t>
      </w:r>
    </w:p>
    <w:p w:rsidR="00060690" w:rsidRDefault="007351D6">
      <w:pPr>
        <w:widowControl/>
        <w:shd w:val="clear" w:color="auto" w:fill="FEFFFF"/>
        <w:spacing w:line="500" w:lineRule="exact"/>
        <w:ind w:firstLine="482"/>
        <w:rPr>
          <w:rFonts w:ascii="宋体" w:hAnsi="宋体" w:cs="宋体"/>
          <w:color w:val="000000" w:themeColor="text1"/>
          <w:sz w:val="24"/>
          <w:szCs w:val="24"/>
        </w:rPr>
      </w:pPr>
      <w:r>
        <w:rPr>
          <w:rFonts w:ascii="宋体" w:hAnsi="宋体" w:cs="宋体" w:hint="eastAsia"/>
          <w:color w:val="000000" w:themeColor="text1"/>
          <w:sz w:val="24"/>
          <w:szCs w:val="24"/>
        </w:rPr>
        <w:t>二、活动时间</w:t>
      </w:r>
    </w:p>
    <w:p w:rsidR="00060690" w:rsidRDefault="007351D6">
      <w:pPr>
        <w:spacing w:line="500" w:lineRule="exact"/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</w:pP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 xml:space="preserve">    2019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年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9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月中旬——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10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月底</w:t>
      </w:r>
    </w:p>
    <w:p w:rsidR="00060690" w:rsidRDefault="007351D6">
      <w:pPr>
        <w:spacing w:line="500" w:lineRule="exact"/>
        <w:ind w:left="561"/>
        <w:rPr>
          <w:rFonts w:ascii="宋体" w:hAnsi="宋体" w:cs="宋体"/>
          <w:color w:val="000000" w:themeColor="text1"/>
          <w:sz w:val="24"/>
          <w:szCs w:val="24"/>
        </w:rPr>
      </w:pPr>
      <w:r>
        <w:rPr>
          <w:rFonts w:ascii="宋体" w:hAnsi="宋体" w:cs="宋体" w:hint="eastAsia"/>
          <w:color w:val="000000" w:themeColor="text1"/>
          <w:sz w:val="24"/>
          <w:szCs w:val="24"/>
        </w:rPr>
        <w:t>三</w:t>
      </w:r>
      <w:r>
        <w:rPr>
          <w:rFonts w:ascii="宋体" w:hAnsi="宋体" w:cs="宋体" w:hint="eastAsia"/>
          <w:color w:val="000000" w:themeColor="text1"/>
          <w:sz w:val="24"/>
          <w:szCs w:val="24"/>
        </w:rPr>
        <w:t>、</w:t>
      </w:r>
      <w:r>
        <w:rPr>
          <w:rFonts w:ascii="宋体" w:hAnsi="宋体" w:cs="宋体" w:hint="eastAsia"/>
          <w:color w:val="000000" w:themeColor="text1"/>
          <w:sz w:val="24"/>
          <w:szCs w:val="24"/>
        </w:rPr>
        <w:t>主要</w:t>
      </w:r>
      <w:r>
        <w:rPr>
          <w:rFonts w:ascii="宋体" w:hAnsi="宋体" w:cs="宋体" w:hint="eastAsia"/>
          <w:color w:val="000000" w:themeColor="text1"/>
          <w:sz w:val="24"/>
          <w:szCs w:val="24"/>
        </w:rPr>
        <w:t>工作内容</w:t>
      </w:r>
    </w:p>
    <w:p w:rsidR="00060690" w:rsidRDefault="007351D6">
      <w:pPr>
        <w:spacing w:line="500" w:lineRule="exact"/>
        <w:ind w:firstLine="480"/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</w:pP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1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、学业分析。各学院对上一学期学生期末考试成绩进行数据统计分析，</w:t>
      </w:r>
      <w:proofErr w:type="gramStart"/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研</w:t>
      </w:r>
      <w:proofErr w:type="gramEnd"/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判各年级、各专业、各班级的学习效果整体态势，找准薄弱环节。重点对比曾被列为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重点关注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对象学生的学习成绩变化情况以及新增关注对象学生情况，重新梳理重点关注学生档案，查找分析学困原因。分年级、分类别、有针对性的制定下一步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学业困难</w:t>
      </w:r>
      <w:r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学生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帮扶计划，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按照“一人一档”建立台账，“一人</w:t>
      </w:r>
      <w:proofErr w:type="gramStart"/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一</w:t>
      </w:r>
      <w:proofErr w:type="gramEnd"/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策”确定帮扶方案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，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实施精准助学工程。</w:t>
      </w:r>
    </w:p>
    <w:p w:rsidR="00060690" w:rsidRDefault="007351D6">
      <w:pPr>
        <w:spacing w:line="500" w:lineRule="exact"/>
        <w:ind w:firstLine="480"/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  <w:lang w:val="zh-CN"/>
        </w:rPr>
      </w:pP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2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、组织召开学风建设班务会。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各班由班主任组织召开学业分析主题班会，通报班级学业状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况，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  <w:lang w:val="zh-CN"/>
        </w:rPr>
        <w:t>对上学期重点</w:t>
      </w:r>
      <w:proofErr w:type="gramStart"/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  <w:lang w:val="zh-CN"/>
        </w:rPr>
        <w:t>关注学困学生</w:t>
      </w:r>
      <w:proofErr w:type="gramEnd"/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  <w:lang w:val="zh-CN"/>
        </w:rPr>
        <w:t>和结对帮扶效果进行评估和总结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,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进一步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  <w:lang w:val="zh-CN"/>
        </w:rPr>
        <w:t>制定、改进班级学业辅导计划。</w:t>
      </w:r>
    </w:p>
    <w:p w:rsidR="00060690" w:rsidRDefault="007351D6">
      <w:pPr>
        <w:spacing w:line="500" w:lineRule="exact"/>
        <w:ind w:firstLine="480"/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</w:pP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3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、在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2019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级新生中开展“五早一晚”晨读晨练和“手机上墙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聚焦课堂”改进学风活动。详见学生处下发的相关活动计划。</w:t>
      </w:r>
    </w:p>
    <w:p w:rsidR="00060690" w:rsidRDefault="007351D6">
      <w:pPr>
        <w:widowControl/>
        <w:shd w:val="clear" w:color="auto" w:fill="FEFFFF"/>
        <w:spacing w:line="500" w:lineRule="exact"/>
        <w:ind w:firstLineChars="250" w:firstLine="600"/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</w:pP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4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、优化改进学院学业帮扶形式。在学院以往“学业辅导站”、“学业加油站”、“一对一学业帮扶”小组基础上，更加注重帮扶的可操作性、可持续性和实效性，充分利用网络资源、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高年级</w:t>
      </w:r>
      <w:r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优秀学生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资源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、“朋辈教育”等形式，从单纯的学业帮扶升级为思想引领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+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学业助困的复合帮扶模式。可采用“典型反面案例”的形式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，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由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lastRenderedPageBreak/>
        <w:t>高年级曾经有过</w:t>
      </w:r>
      <w:proofErr w:type="gramStart"/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学困经历</w:t>
      </w:r>
      <w:proofErr w:type="gramEnd"/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的学生为低年级学生现身说法，提升低年级学生的危机意识，及早做出学习行为的转变。</w:t>
      </w:r>
    </w:p>
    <w:p w:rsidR="00060690" w:rsidRDefault="007351D6">
      <w:pPr>
        <w:widowControl/>
        <w:shd w:val="clear" w:color="auto" w:fill="FEFFFF"/>
        <w:spacing w:line="500" w:lineRule="exact"/>
        <w:ind w:firstLineChars="250" w:firstLine="600"/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</w:pP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5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、积极发挥班主任的专业引领作用。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要鼓励班主任通过个别辅导谈话、专业实践活动、学科竞赛活动、学习经验交流等方式，帮助学生明确发展目标，增强专业认知，克服学习障碍，改进学习方法，提升学习兴趣和学习能力。</w:t>
      </w:r>
    </w:p>
    <w:p w:rsidR="00060690" w:rsidRDefault="007351D6">
      <w:pPr>
        <w:pStyle w:val="a8"/>
        <w:widowControl/>
        <w:adjustRightInd w:val="0"/>
        <w:spacing w:before="0" w:beforeAutospacing="0" w:after="0" w:afterAutospacing="0" w:line="500" w:lineRule="exact"/>
        <w:ind w:firstLineChars="200" w:firstLine="480"/>
        <w:rPr>
          <w:rFonts w:ascii="宋体" w:hAnsi="宋体" w:cs="宋体"/>
          <w:color w:val="000000" w:themeColor="text1"/>
          <w:shd w:val="clear" w:color="auto" w:fill="FFFFFF"/>
        </w:rPr>
      </w:pPr>
      <w:r>
        <w:rPr>
          <w:rFonts w:ascii="宋体" w:hAnsi="宋体" w:cs="宋体" w:hint="eastAsia"/>
          <w:color w:val="000000" w:themeColor="text1"/>
          <w:shd w:val="clear" w:color="auto" w:fill="FFFFFF"/>
        </w:rPr>
        <w:t>6</w:t>
      </w:r>
      <w:r>
        <w:rPr>
          <w:rFonts w:ascii="宋体" w:hAnsi="宋体" w:cs="宋体" w:hint="eastAsia"/>
          <w:color w:val="000000" w:themeColor="text1"/>
          <w:shd w:val="clear" w:color="auto" w:fill="FFFFFF"/>
        </w:rPr>
        <w:t>、加强学生课堂考勤管理。学生处、教务处将汇同学院，不定期检查本科学生课堂出勤情况，着力改进目前学生中存在的迟到、早退、旷课、上课睡觉等不良现象，对违纪学生将进行通报，并严格按照《学生手册》相关规定进行处理</w:t>
      </w:r>
      <w:r>
        <w:rPr>
          <w:rFonts w:ascii="宋体" w:hAnsi="宋体" w:cs="宋体"/>
          <w:color w:val="000000" w:themeColor="text1"/>
          <w:shd w:val="clear" w:color="auto" w:fill="FFFFFF"/>
        </w:rPr>
        <w:t>。</w:t>
      </w:r>
    </w:p>
    <w:p w:rsidR="00060690" w:rsidRDefault="007351D6">
      <w:pPr>
        <w:widowControl/>
        <w:shd w:val="clear" w:color="auto" w:fill="FEFFFF"/>
        <w:spacing w:line="500" w:lineRule="exact"/>
        <w:ind w:firstLineChars="250" w:firstLine="600"/>
        <w:rPr>
          <w:rFonts w:ascii="宋体" w:hAnsi="宋体" w:cs="宋体"/>
          <w:color w:val="000000" w:themeColor="text1"/>
          <w:sz w:val="24"/>
          <w:szCs w:val="24"/>
          <w:shd w:val="clear" w:color="auto" w:fill="FFFFFF"/>
        </w:rPr>
      </w:pP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7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、鼓励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学院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开展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学风建设</w:t>
      </w:r>
      <w:r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品牌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活动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。各学院应结合学院特点，在各个年级创新性开展不同侧重点的学风建设活动，注重凝练总结，形成特色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。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学生处将对开展效果好的品牌学风建设活动进行宣传报道。</w:t>
      </w:r>
    </w:p>
    <w:p w:rsidR="00060690" w:rsidRDefault="007351D6">
      <w:pPr>
        <w:spacing w:line="500" w:lineRule="exact"/>
        <w:ind w:left="561"/>
        <w:rPr>
          <w:rFonts w:ascii="宋体" w:hAnsi="宋体" w:cs="宋体"/>
          <w:color w:val="000000" w:themeColor="text1"/>
          <w:sz w:val="24"/>
          <w:szCs w:val="24"/>
        </w:rPr>
      </w:pPr>
      <w:r>
        <w:rPr>
          <w:rFonts w:ascii="宋体" w:hAnsi="宋体" w:cs="宋体" w:hint="eastAsia"/>
          <w:color w:val="000000" w:themeColor="text1"/>
          <w:sz w:val="24"/>
          <w:szCs w:val="24"/>
        </w:rPr>
        <w:t>四、工作要求</w:t>
      </w:r>
    </w:p>
    <w:p w:rsidR="00060690" w:rsidRDefault="007351D6">
      <w:pPr>
        <w:spacing w:line="500" w:lineRule="exact"/>
        <w:ind w:firstLine="470"/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</w:pP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1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、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要提高思想认识。主动把“学风建设月”各项工作与学校人才培养目标相结合，与学校学风优良传统相结合，与学校长远发展相结合，提高政治站位，深刻认识开展好“学风建设月”工作的意义。</w:t>
      </w:r>
    </w:p>
    <w:p w:rsidR="00060690" w:rsidRDefault="007351D6">
      <w:pPr>
        <w:spacing w:line="500" w:lineRule="exact"/>
        <w:ind w:firstLine="470"/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  <w:lang w:val="zh-CN"/>
        </w:rPr>
      </w:pP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2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、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  <w:lang w:val="zh-CN"/>
        </w:rPr>
        <w:t>坚持以学生为中心，以需求为导向，以助学为根本，把加强学风建设与指导学生学业发展和引领学生思想成长结合起来，把学生学业辅导与实现学校本科生“三六九”培养目标结合起来。</w:t>
      </w:r>
    </w:p>
    <w:p w:rsidR="00060690" w:rsidRDefault="007351D6">
      <w:pPr>
        <w:spacing w:line="500" w:lineRule="exact"/>
        <w:ind w:firstLine="470"/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</w:pP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3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、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各学院在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11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月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10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日前，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将</w:t>
      </w:r>
      <w:r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“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学风建设月</w:t>
      </w:r>
      <w:r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”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活动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总结材料提交</w:t>
      </w:r>
      <w:proofErr w:type="gramStart"/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至</w:t>
      </w:r>
      <w:r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学生</w:t>
      </w:r>
      <w:proofErr w:type="gramEnd"/>
      <w:r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处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，联系人：阿力达老师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，办公电话：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81353241</w:t>
      </w:r>
      <w:r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。</w:t>
      </w:r>
    </w:p>
    <w:p w:rsidR="00060690" w:rsidRDefault="007351D6">
      <w:pPr>
        <w:spacing w:line="500" w:lineRule="exact"/>
        <w:ind w:firstLine="470"/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</w:pP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 xml:space="preserve">                                             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学生处</w:t>
      </w:r>
    </w:p>
    <w:p w:rsidR="00060690" w:rsidRDefault="007351D6">
      <w:pPr>
        <w:spacing w:line="500" w:lineRule="exact"/>
        <w:ind w:firstLine="470"/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</w:pP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 xml:space="preserve">                                         2019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年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9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月</w:t>
      </w:r>
      <w:r w:rsidR="00530E61"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20</w:t>
      </w:r>
      <w:r>
        <w:rPr>
          <w:rFonts w:ascii="宋体" w:hAnsi="宋体" w:cs="宋体" w:hint="eastAsia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  <w:t>日</w:t>
      </w:r>
    </w:p>
    <w:p w:rsidR="00060690" w:rsidRDefault="00060690">
      <w:pPr>
        <w:spacing w:line="360" w:lineRule="auto"/>
        <w:ind w:firstLine="470"/>
        <w:rPr>
          <w:rFonts w:ascii="宋体" w:hAnsi="宋体" w:cs="宋体"/>
          <w:b w:val="0"/>
          <w:bCs w:val="0"/>
          <w:color w:val="000000" w:themeColor="text1"/>
          <w:kern w:val="0"/>
          <w:sz w:val="24"/>
          <w:szCs w:val="24"/>
          <w:shd w:val="clear" w:color="auto" w:fill="FFFFFF"/>
        </w:rPr>
      </w:pPr>
    </w:p>
    <w:p w:rsidR="00060690" w:rsidRDefault="00060690">
      <w:pPr>
        <w:spacing w:line="360" w:lineRule="auto"/>
        <w:ind w:firstLine="470"/>
        <w:rPr>
          <w:rFonts w:ascii="宋体" w:hAnsi="宋体" w:cs="宋体"/>
          <w:b w:val="0"/>
          <w:color w:val="000000" w:themeColor="text1"/>
          <w:szCs w:val="28"/>
        </w:rPr>
      </w:pPr>
      <w:bookmarkStart w:id="0" w:name="_GoBack"/>
      <w:bookmarkEnd w:id="0"/>
    </w:p>
    <w:sectPr w:rsidR="00060690">
      <w:footerReference w:type="even" r:id="rId7"/>
      <w:footerReference w:type="default" r:id="rId8"/>
      <w:pgSz w:w="11906" w:h="16838"/>
      <w:pgMar w:top="1276" w:right="1558" w:bottom="936" w:left="1701" w:header="851" w:footer="992" w:gutter="0"/>
      <w:pgNumType w:start="1"/>
      <w:cols w:space="720"/>
      <w:titlePg/>
      <w:docGrid w:type="lines"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1D6" w:rsidRDefault="007351D6">
      <w:r>
        <w:separator/>
      </w:r>
    </w:p>
  </w:endnote>
  <w:endnote w:type="continuationSeparator" w:id="0">
    <w:p w:rsidR="007351D6" w:rsidRDefault="00735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altName w:val="宋体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690" w:rsidRDefault="007351D6">
    <w:pPr>
      <w:pStyle w:val="a5"/>
      <w:framePr w:wrap="around" w:vAnchor="text" w:hAnchor="margin" w:xAlign="center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:rsidR="00060690" w:rsidRDefault="00060690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690" w:rsidRDefault="007351D6">
    <w:pPr>
      <w:pStyle w:val="a5"/>
      <w:framePr w:wrap="around" w:vAnchor="text" w:hAnchor="margin" w:xAlign="center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separate"/>
    </w:r>
    <w:r w:rsidR="00530E61">
      <w:rPr>
        <w:rStyle w:val="aa"/>
        <w:noProof/>
      </w:rPr>
      <w:t>2</w:t>
    </w:r>
    <w:r>
      <w:fldChar w:fldCharType="end"/>
    </w:r>
  </w:p>
  <w:p w:rsidR="00060690" w:rsidRDefault="000606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1D6" w:rsidRDefault="007351D6">
      <w:r>
        <w:separator/>
      </w:r>
    </w:p>
  </w:footnote>
  <w:footnote w:type="continuationSeparator" w:id="0">
    <w:p w:rsidR="007351D6" w:rsidRDefault="00735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3036F"/>
    <w:rsid w:val="000442E6"/>
    <w:rsid w:val="00045036"/>
    <w:rsid w:val="00060690"/>
    <w:rsid w:val="00074816"/>
    <w:rsid w:val="00091575"/>
    <w:rsid w:val="00110C98"/>
    <w:rsid w:val="00110D7D"/>
    <w:rsid w:val="001117A9"/>
    <w:rsid w:val="00117F32"/>
    <w:rsid w:val="00156C79"/>
    <w:rsid w:val="0017485F"/>
    <w:rsid w:val="001D7AD8"/>
    <w:rsid w:val="00227125"/>
    <w:rsid w:val="00262235"/>
    <w:rsid w:val="00266850"/>
    <w:rsid w:val="002B12C3"/>
    <w:rsid w:val="00306DAF"/>
    <w:rsid w:val="0032198B"/>
    <w:rsid w:val="00321A58"/>
    <w:rsid w:val="0043509D"/>
    <w:rsid w:val="00443755"/>
    <w:rsid w:val="004949FC"/>
    <w:rsid w:val="005009D6"/>
    <w:rsid w:val="00530E61"/>
    <w:rsid w:val="00587670"/>
    <w:rsid w:val="00632149"/>
    <w:rsid w:val="006661F7"/>
    <w:rsid w:val="006C2F4E"/>
    <w:rsid w:val="007149EF"/>
    <w:rsid w:val="007351D6"/>
    <w:rsid w:val="00822A84"/>
    <w:rsid w:val="0087285C"/>
    <w:rsid w:val="008845A1"/>
    <w:rsid w:val="00895C4C"/>
    <w:rsid w:val="008B7B95"/>
    <w:rsid w:val="008F782D"/>
    <w:rsid w:val="00902AA6"/>
    <w:rsid w:val="00945097"/>
    <w:rsid w:val="009F780A"/>
    <w:rsid w:val="00A13F5B"/>
    <w:rsid w:val="00A21FC2"/>
    <w:rsid w:val="00A62241"/>
    <w:rsid w:val="00AF54E5"/>
    <w:rsid w:val="00B66160"/>
    <w:rsid w:val="00BB1382"/>
    <w:rsid w:val="00BD330D"/>
    <w:rsid w:val="00BE3234"/>
    <w:rsid w:val="00C356FD"/>
    <w:rsid w:val="00C81132"/>
    <w:rsid w:val="00CB25F8"/>
    <w:rsid w:val="00D038DF"/>
    <w:rsid w:val="00D07DDD"/>
    <w:rsid w:val="00D846E8"/>
    <w:rsid w:val="00E276BD"/>
    <w:rsid w:val="00E81DF3"/>
    <w:rsid w:val="00EB1163"/>
    <w:rsid w:val="00EE32B1"/>
    <w:rsid w:val="00F12852"/>
    <w:rsid w:val="00F262B5"/>
    <w:rsid w:val="00F56CC0"/>
    <w:rsid w:val="00F62F2C"/>
    <w:rsid w:val="00F93BB8"/>
    <w:rsid w:val="00FB520D"/>
    <w:rsid w:val="00FD6651"/>
    <w:rsid w:val="00FD68D0"/>
    <w:rsid w:val="0C7E34A5"/>
    <w:rsid w:val="125B209F"/>
    <w:rsid w:val="148213E8"/>
    <w:rsid w:val="14BD45BF"/>
    <w:rsid w:val="14BE29E9"/>
    <w:rsid w:val="14E9403C"/>
    <w:rsid w:val="15E943E3"/>
    <w:rsid w:val="1EE2282C"/>
    <w:rsid w:val="21B24AE4"/>
    <w:rsid w:val="25A03797"/>
    <w:rsid w:val="280331F3"/>
    <w:rsid w:val="2A8A6E74"/>
    <w:rsid w:val="2C616540"/>
    <w:rsid w:val="2CBC6C65"/>
    <w:rsid w:val="2D7B79FA"/>
    <w:rsid w:val="327D1E94"/>
    <w:rsid w:val="3A6C46AD"/>
    <w:rsid w:val="3CF714D5"/>
    <w:rsid w:val="3EEA6ED4"/>
    <w:rsid w:val="41D63B31"/>
    <w:rsid w:val="41EC6147"/>
    <w:rsid w:val="447B18E6"/>
    <w:rsid w:val="451272A6"/>
    <w:rsid w:val="46843C0F"/>
    <w:rsid w:val="4823036F"/>
    <w:rsid w:val="49711410"/>
    <w:rsid w:val="49DC20AA"/>
    <w:rsid w:val="4E146F3F"/>
    <w:rsid w:val="500F05BF"/>
    <w:rsid w:val="575F5B8C"/>
    <w:rsid w:val="582F1BCA"/>
    <w:rsid w:val="591504C0"/>
    <w:rsid w:val="5D760A71"/>
    <w:rsid w:val="5DC83465"/>
    <w:rsid w:val="606D1446"/>
    <w:rsid w:val="62116287"/>
    <w:rsid w:val="68E54D3D"/>
    <w:rsid w:val="6A3E024C"/>
    <w:rsid w:val="747F04C4"/>
    <w:rsid w:val="7CDD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CCF8DD"/>
  <w15:docId w15:val="{6CFC99A6-6F19-4AAD-8D16-31A3C2B3D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Definition" w:qFormat="1"/>
    <w:lsdException w:name="HTML Keyboard" w:qFormat="1"/>
    <w:lsdException w:name="HTML Sample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rFonts w:ascii="Calibri" w:hAnsi="Calibri"/>
      <w:b w:val="0"/>
      <w:bCs w:val="0"/>
      <w:kern w:val="0"/>
      <w:sz w:val="24"/>
      <w:szCs w:val="24"/>
    </w:rPr>
  </w:style>
  <w:style w:type="character" w:styleId="a9">
    <w:name w:val="Strong"/>
    <w:basedOn w:val="a0"/>
    <w:uiPriority w:val="22"/>
    <w:qFormat/>
    <w:rPr>
      <w:b/>
    </w:rPr>
  </w:style>
  <w:style w:type="character" w:styleId="aa">
    <w:name w:val="page number"/>
    <w:basedOn w:val="a0"/>
    <w:qFormat/>
  </w:style>
  <w:style w:type="character" w:styleId="ab">
    <w:name w:val="FollowedHyperlink"/>
    <w:basedOn w:val="a0"/>
    <w:rPr>
      <w:color w:val="337AB7"/>
      <w:u w:val="none"/>
    </w:rPr>
  </w:style>
  <w:style w:type="character" w:styleId="HTML">
    <w:name w:val="HTML Definition"/>
    <w:basedOn w:val="a0"/>
    <w:qFormat/>
    <w:rPr>
      <w:i/>
    </w:rPr>
  </w:style>
  <w:style w:type="character" w:styleId="ac">
    <w:name w:val="Hyperlink"/>
    <w:basedOn w:val="a0"/>
    <w:rPr>
      <w:color w:val="337AB7"/>
      <w:u w:val="none"/>
    </w:rPr>
  </w:style>
  <w:style w:type="character" w:styleId="HTML0">
    <w:name w:val="HTML Code"/>
    <w:basedOn w:val="a0"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1">
    <w:name w:val="HTML Keyboard"/>
    <w:basedOn w:val="a0"/>
    <w:qFormat/>
    <w:rPr>
      <w:rFonts w:ascii="Consolas" w:eastAsia="Consolas" w:hAnsi="Consolas" w:cs="Consolas"/>
      <w:color w:val="FFFFFF"/>
      <w:sz w:val="21"/>
      <w:szCs w:val="21"/>
      <w:shd w:val="clear" w:color="auto" w:fill="333333"/>
    </w:rPr>
  </w:style>
  <w:style w:type="character" w:styleId="HTML2">
    <w:name w:val="HTML Sample"/>
    <w:basedOn w:val="a0"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a4">
    <w:name w:val="批注框文本 字符"/>
    <w:basedOn w:val="a0"/>
    <w:link w:val="a3"/>
    <w:qFormat/>
    <w:rPr>
      <w:b/>
      <w:bCs/>
      <w:kern w:val="44"/>
      <w:sz w:val="18"/>
      <w:szCs w:val="18"/>
    </w:rPr>
  </w:style>
  <w:style w:type="character" w:customStyle="1" w:styleId="item-name">
    <w:name w:val="item-name"/>
    <w:basedOn w:val="a0"/>
    <w:qFormat/>
  </w:style>
  <w:style w:type="character" w:customStyle="1" w:styleId="item-name1">
    <w:name w:val="item-name1"/>
    <w:basedOn w:val="a0"/>
    <w:qFormat/>
  </w:style>
  <w:style w:type="character" w:customStyle="1" w:styleId="a7">
    <w:name w:val="页眉 字符"/>
    <w:basedOn w:val="a0"/>
    <w:link w:val="a6"/>
    <w:qFormat/>
    <w:rPr>
      <w:b/>
      <w:bCs/>
      <w:kern w:val="4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alida</dc:creator>
  <cp:lastModifiedBy>alida</cp:lastModifiedBy>
  <cp:revision>4</cp:revision>
  <cp:lastPrinted>2019-09-17T00:42:00Z</cp:lastPrinted>
  <dcterms:created xsi:type="dcterms:W3CDTF">2019-09-16T14:44:00Z</dcterms:created>
  <dcterms:modified xsi:type="dcterms:W3CDTF">2019-09-24T06:29:00Z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