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Calibri" w:hAnsi="Calibri" w:cs="宋体"/>
          <w:sz w:val="44"/>
          <w:szCs w:val="44"/>
        </w:rPr>
      </w:pPr>
      <w:bookmarkStart w:id="0" w:name="_GoBack"/>
      <w:bookmarkEnd w:id="0"/>
    </w:p>
    <w:p>
      <w:pPr>
        <w:jc w:val="center"/>
        <w:rPr>
          <w:rFonts w:ascii="Calibri" w:hAnsi="Calibri" w:cs="宋体"/>
          <w:sz w:val="44"/>
          <w:szCs w:val="44"/>
        </w:rPr>
      </w:pPr>
      <w:r>
        <w:rPr>
          <w:rFonts w:ascii="Calibri" w:hAnsi="Calibri" w:cs="宋体"/>
          <w:sz w:val="44"/>
          <w:szCs w:val="44"/>
        </w:rPr>
        <w:t xml:space="preserve"> </w:t>
      </w:r>
    </w:p>
    <w:p>
      <w:pPr>
        <w:jc w:val="center"/>
        <w:rPr>
          <w:rFonts w:ascii="Calibri" w:hAnsi="Calibri" w:cs="宋体"/>
          <w:sz w:val="44"/>
          <w:szCs w:val="44"/>
        </w:rPr>
      </w:pPr>
      <w:r>
        <w:rPr>
          <w:rFonts w:ascii="Calibri" w:hAnsi="Calibri" w:cs="宋体"/>
          <w:sz w:val="44"/>
          <w:szCs w:val="44"/>
        </w:rPr>
        <w:t xml:space="preserve"> </w:t>
      </w:r>
    </w:p>
    <w:p>
      <w:pPr>
        <w:jc w:val="center"/>
        <w:rPr>
          <w:rFonts w:ascii="Calibri" w:hAnsi="Calibri" w:cs="宋体"/>
          <w:sz w:val="44"/>
          <w:szCs w:val="44"/>
        </w:rPr>
      </w:pPr>
      <w:r>
        <w:rPr>
          <w:rFonts w:ascii="Calibri" w:hAnsi="Calibri" w:cs="宋体"/>
          <w:sz w:val="44"/>
          <w:szCs w:val="44"/>
        </w:rPr>
        <w:t xml:space="preserve"> </w:t>
      </w:r>
    </w:p>
    <w:p>
      <w:pPr>
        <w:jc w:val="center"/>
        <w:rPr>
          <w:rFonts w:ascii="Calibri" w:hAnsi="Calibri" w:cs="宋体"/>
          <w:sz w:val="44"/>
          <w:szCs w:val="44"/>
        </w:rPr>
      </w:pPr>
      <w:r>
        <w:rPr>
          <w:rFonts w:ascii="Calibri" w:hAnsi="Calibri" w:cs="宋体"/>
          <w:sz w:val="44"/>
          <w:szCs w:val="44"/>
        </w:rPr>
        <w:t xml:space="preserve"> </w:t>
      </w:r>
    </w:p>
    <w:p>
      <w:pPr>
        <w:jc w:val="center"/>
        <w:rPr>
          <w:rFonts w:ascii="Calibri" w:hAnsi="Calibri" w:cs="宋体"/>
          <w:sz w:val="44"/>
          <w:szCs w:val="44"/>
        </w:rPr>
      </w:pPr>
      <w:r>
        <w:rPr>
          <w:rFonts w:ascii="Calibri" w:hAnsi="Calibri" w:cs="宋体"/>
          <w:sz w:val="44"/>
          <w:szCs w:val="44"/>
        </w:rPr>
        <w:t xml:space="preserve"> </w:t>
      </w:r>
    </w:p>
    <w:p>
      <w:pPr>
        <w:jc w:val="center"/>
        <w:rPr>
          <w:rFonts w:ascii="Calibri" w:hAnsi="Calibri" w:cs="宋体"/>
          <w:sz w:val="44"/>
          <w:szCs w:val="44"/>
        </w:rPr>
      </w:pPr>
      <w:r>
        <w:rPr>
          <w:rFonts w:ascii="Calibri" w:hAnsi="Calibri" w:cs="宋体"/>
          <w:sz w:val="44"/>
          <w:szCs w:val="44"/>
        </w:rPr>
        <w:t xml:space="preserve"> </w:t>
      </w:r>
    </w:p>
    <w:p>
      <w:pPr>
        <w:autoSpaceDE w:val="0"/>
        <w:autoSpaceDN w:val="0"/>
        <w:adjustRightInd w:val="0"/>
        <w:snapToGrid w:val="0"/>
        <w:spacing w:before="156" w:beforeLines="50"/>
        <w:jc w:val="center"/>
        <w:rPr>
          <w:rFonts w:ascii="仿宋_GB2312" w:hAnsi="Calibri" w:eastAsia="仿宋_GB2312" w:cs="宋体"/>
          <w:sz w:val="30"/>
          <w:szCs w:val="30"/>
        </w:rPr>
      </w:pPr>
      <w:r>
        <w:rPr>
          <w:rFonts w:hint="eastAsia" w:ascii="仿宋_GB2312" w:hAnsi="Calibri" w:eastAsia="仿宋_GB2312" w:cs="宋体"/>
          <w:sz w:val="30"/>
          <w:szCs w:val="30"/>
        </w:rPr>
        <w:t>北工商学字[2017] 6号</w:t>
      </w:r>
    </w:p>
    <w:p>
      <w:pPr>
        <w:spacing w:before="156" w:beforeLines="50" w:line="560" w:lineRule="exact"/>
        <w:jc w:val="center"/>
        <w:rPr>
          <w:rFonts w:ascii="华文中宋" w:hAnsi="华文中宋" w:eastAsia="华文中宋" w:cs="宋体"/>
          <w:b/>
          <w:bCs/>
          <w:sz w:val="44"/>
          <w:szCs w:val="44"/>
        </w:rPr>
      </w:pPr>
      <w:r>
        <w:rPr>
          <w:rFonts w:hint="eastAsia" w:ascii="华文中宋" w:hAnsi="华文中宋" w:eastAsia="华文中宋" w:cs="宋体"/>
          <w:b/>
          <w:bCs/>
          <w:sz w:val="44"/>
          <w:szCs w:val="44"/>
        </w:rPr>
        <w:t xml:space="preserve"> </w:t>
      </w:r>
    </w:p>
    <w:p>
      <w:pPr>
        <w:spacing w:line="360" w:lineRule="auto"/>
        <w:jc w:val="center"/>
        <w:rPr>
          <w:rFonts w:ascii="方正大标宋简体" w:hAnsi="汉仪长宋简" w:eastAsia="方正大标宋简体" w:cs="汉仪长宋简"/>
          <w:sz w:val="36"/>
          <w:szCs w:val="36"/>
        </w:rPr>
      </w:pPr>
      <w:r>
        <w:rPr>
          <w:rFonts w:hint="eastAsia" w:ascii="方正大标宋简体" w:hAnsi="汉仪长宋简" w:eastAsia="方正大标宋简体" w:cs="汉仪长宋简"/>
          <w:sz w:val="36"/>
          <w:szCs w:val="36"/>
        </w:rPr>
        <w:t>关于启动本学期2016级本科生“相约晨曦”晨读晨练</w:t>
      </w:r>
    </w:p>
    <w:p>
      <w:pPr>
        <w:spacing w:line="360" w:lineRule="auto"/>
        <w:jc w:val="center"/>
        <w:rPr>
          <w:sz w:val="30"/>
          <w:szCs w:val="30"/>
        </w:rPr>
      </w:pPr>
      <w:r>
        <w:rPr>
          <w:rFonts w:hint="eastAsia" w:ascii="方正大标宋简体" w:hAnsi="汉仪长宋简" w:eastAsia="方正大标宋简体" w:cs="汉仪长宋简"/>
          <w:sz w:val="36"/>
          <w:szCs w:val="36"/>
        </w:rPr>
        <w:t>活动的通知</w:t>
      </w:r>
    </w:p>
    <w:p>
      <w:pPr>
        <w:spacing w:line="360" w:lineRule="auto"/>
        <w:ind w:firstLine="600" w:firstLineChars="200"/>
        <w:rPr>
          <w:sz w:val="30"/>
          <w:szCs w:val="30"/>
        </w:rPr>
      </w:pPr>
    </w:p>
    <w:p>
      <w:pPr>
        <w:spacing w:line="580" w:lineRule="exact"/>
        <w:ind w:firstLine="560" w:firstLineChars="200"/>
        <w:jc w:val="left"/>
        <w:rPr>
          <w:b/>
          <w:bCs/>
          <w:sz w:val="28"/>
          <w:szCs w:val="28"/>
        </w:rPr>
      </w:pPr>
      <w:r>
        <w:rPr>
          <w:rFonts w:hint="eastAsia"/>
          <w:sz w:val="28"/>
          <w:szCs w:val="28"/>
        </w:rPr>
        <w:t>根据学校《关于在2016级本科生中开展“相约晨曦”晨读晨练活动的通知》要求，学校拟定从第二教学周开始启动本学期2016级学生“相约晨曦”晨读晨练活动，现将有关事项通知如下。</w:t>
      </w:r>
    </w:p>
    <w:p>
      <w:pPr>
        <w:spacing w:line="580" w:lineRule="exact"/>
        <w:ind w:firstLine="562" w:firstLineChars="200"/>
        <w:jc w:val="left"/>
        <w:rPr>
          <w:b/>
          <w:bCs/>
          <w:sz w:val="28"/>
          <w:szCs w:val="28"/>
        </w:rPr>
      </w:pPr>
      <w:r>
        <w:rPr>
          <w:rFonts w:hint="eastAsia"/>
          <w:b/>
          <w:bCs/>
          <w:sz w:val="28"/>
          <w:szCs w:val="28"/>
        </w:rPr>
        <w:t>一、实施方案</w:t>
      </w:r>
    </w:p>
    <w:p>
      <w:pPr>
        <w:spacing w:line="580" w:lineRule="exact"/>
        <w:ind w:firstLine="560" w:firstLineChars="200"/>
        <w:jc w:val="left"/>
        <w:rPr>
          <w:sz w:val="28"/>
          <w:szCs w:val="28"/>
        </w:rPr>
      </w:pPr>
      <w:r>
        <w:rPr>
          <w:rFonts w:hint="eastAsia"/>
          <w:sz w:val="28"/>
          <w:szCs w:val="28"/>
        </w:rPr>
        <w:t>1. 本学期2016级本科生晨读晨练活动从2月27日开始，至5月27日止，为期13周。</w:t>
      </w:r>
    </w:p>
    <w:p>
      <w:pPr>
        <w:spacing w:line="580" w:lineRule="exact"/>
        <w:ind w:firstLine="560" w:firstLineChars="200"/>
        <w:jc w:val="left"/>
        <w:rPr>
          <w:sz w:val="28"/>
          <w:szCs w:val="28"/>
        </w:rPr>
      </w:pPr>
      <w:r>
        <w:rPr>
          <w:rFonts w:hint="eastAsia"/>
          <w:sz w:val="28"/>
          <w:szCs w:val="28"/>
        </w:rPr>
        <w:t>2. 晨练有效出勤时间为早6:00——8:20（周一至周五），全部使用手机【智慧校园】签到采集出勤次数（如个别手机因为系统版本问题签到不成功可向学院值班老师手工签到），晨练地点在各学院指定的活动区域，由学院集中组织学生进行晨练活动。</w:t>
      </w:r>
    </w:p>
    <w:p>
      <w:pPr>
        <w:spacing w:line="580" w:lineRule="exact"/>
        <w:ind w:firstLine="560" w:firstLineChars="200"/>
        <w:jc w:val="left"/>
        <w:rPr>
          <w:sz w:val="28"/>
          <w:szCs w:val="28"/>
        </w:rPr>
      </w:pPr>
      <w:r>
        <w:rPr>
          <w:rFonts w:hint="eastAsia"/>
          <w:sz w:val="28"/>
          <w:szCs w:val="28"/>
        </w:rPr>
        <w:t>3. 每人每周平均晨练出勤3次为达标。如遇雨雪雾霾等恶劣天气，可自行调整晨练时间，全学期晨练合计39次即为达标（如遇连续恶劣天气影响晨练出勤天数，待本学期活动结束后酌减）。学生因为特殊原因未能按时出勤的，可在学院非集中晨练日的有效出勤时间内自行活动补足出勤次数。出勤次数纳入学生德、智、体综合测评的课外群体活动成绩并作为德育综合表现成绩的参考，本学年出勤次数达标者课外群体活动成绩60分起评，出勤次数越多成绩依次提高，出勤未达标者本学年课外群体活动成绩最高为59分，取消本学年评奖评优资格。具体实施细则由各学院根据上述要求制定。</w:t>
      </w:r>
    </w:p>
    <w:p>
      <w:pPr>
        <w:spacing w:line="580" w:lineRule="exact"/>
        <w:ind w:firstLine="560" w:firstLineChars="200"/>
        <w:jc w:val="left"/>
        <w:rPr>
          <w:sz w:val="28"/>
          <w:szCs w:val="28"/>
        </w:rPr>
      </w:pPr>
      <w:r>
        <w:rPr>
          <w:rFonts w:hint="eastAsia"/>
          <w:sz w:val="28"/>
          <w:szCs w:val="28"/>
        </w:rPr>
        <w:t>4. 晨读晨练活动既有助于学生增强体魄，养成良好的学习和生活习惯，同时又是班风班貌和班级凝聚力的体现。学院可安排退伍大学生士兵和高年级学生干部协助年级辅导员组织晨练活动，晨练内容由学院自主安排，活动项目与组织形式不限。学院每月开展一次阶段性表彰奖励。晨读活动可以根据学院课程、专业特点或配合英语学习自行安排。</w:t>
      </w:r>
    </w:p>
    <w:p>
      <w:pPr>
        <w:spacing w:line="580" w:lineRule="exact"/>
        <w:ind w:firstLine="562" w:firstLineChars="200"/>
        <w:jc w:val="left"/>
        <w:rPr>
          <w:b/>
          <w:bCs/>
          <w:sz w:val="28"/>
          <w:szCs w:val="28"/>
        </w:rPr>
      </w:pPr>
      <w:r>
        <w:rPr>
          <w:rFonts w:hint="eastAsia"/>
          <w:b/>
          <w:bCs/>
          <w:sz w:val="28"/>
          <w:szCs w:val="28"/>
        </w:rPr>
        <w:t>二、工作分工及要求</w:t>
      </w:r>
    </w:p>
    <w:p>
      <w:pPr>
        <w:spacing w:line="580" w:lineRule="exact"/>
        <w:ind w:firstLine="560" w:firstLineChars="200"/>
        <w:jc w:val="left"/>
        <w:rPr>
          <w:sz w:val="28"/>
          <w:szCs w:val="28"/>
        </w:rPr>
      </w:pPr>
      <w:r>
        <w:rPr>
          <w:rFonts w:hint="eastAsia"/>
          <w:sz w:val="28"/>
          <w:szCs w:val="28"/>
        </w:rPr>
        <w:t>1. 晨读晨练活动以学院为单位组织实施。各学院应认真制定相关工作计划，就本学院学生晨读晨练活动方式、出勤纪律要求、数据分析、表彰奖励、安全预案等内容制定相应配套制度和办法，并注意开展学生晨读晨练效果的跟踪比较。</w:t>
      </w:r>
    </w:p>
    <w:p>
      <w:pPr>
        <w:spacing w:line="580" w:lineRule="exact"/>
        <w:ind w:firstLine="560" w:firstLineChars="200"/>
        <w:jc w:val="left"/>
        <w:rPr>
          <w:sz w:val="28"/>
          <w:szCs w:val="28"/>
        </w:rPr>
      </w:pPr>
      <w:r>
        <w:rPr>
          <w:rFonts w:hint="eastAsia"/>
          <w:sz w:val="28"/>
          <w:szCs w:val="28"/>
        </w:rPr>
        <w:t>学院要将晨读晨练活动的组织作为学生干部队伍建设和党团组织建设的重要契机，要求各班学生党员和干部发挥骨干引领作用，带动全班学生积极参加晨读晨练活动。学年晨练出勤达标人数90%以下的班级取消评选本学年先进班集体资格，取消班级优秀学生干部评选名额。</w:t>
      </w:r>
    </w:p>
    <w:p>
      <w:pPr>
        <w:spacing w:line="580" w:lineRule="exact"/>
        <w:ind w:firstLine="560" w:firstLineChars="200"/>
        <w:jc w:val="left"/>
        <w:rPr>
          <w:sz w:val="28"/>
          <w:szCs w:val="28"/>
        </w:rPr>
      </w:pPr>
      <w:r>
        <w:rPr>
          <w:rFonts w:hint="eastAsia"/>
          <w:sz w:val="28"/>
          <w:szCs w:val="28"/>
        </w:rPr>
        <w:t>学生处在汇总各学院上报手工签到数据后，每个月公布一次晨练统计数据，各班级班委会要及时将本班晨练出勤情况在班级内公示，并督促出勤落后的同学积极锻炼。</w:t>
      </w:r>
    </w:p>
    <w:p>
      <w:pPr>
        <w:spacing w:line="580" w:lineRule="exact"/>
        <w:ind w:firstLine="560" w:firstLineChars="200"/>
        <w:jc w:val="left"/>
        <w:rPr>
          <w:sz w:val="28"/>
          <w:szCs w:val="28"/>
        </w:rPr>
      </w:pPr>
      <w:r>
        <w:rPr>
          <w:rFonts w:hint="eastAsia"/>
          <w:sz w:val="28"/>
          <w:szCs w:val="28"/>
        </w:rPr>
        <w:t>2. 党委宣传部负责设计晨练场地内的宣传标语，营造活动气氛；做好晨读晨练活动的宣传报道和典型事迹挖掘。</w:t>
      </w:r>
    </w:p>
    <w:p>
      <w:pPr>
        <w:spacing w:line="580" w:lineRule="exact"/>
        <w:ind w:firstLine="560" w:firstLineChars="200"/>
        <w:jc w:val="left"/>
        <w:rPr>
          <w:sz w:val="28"/>
          <w:szCs w:val="28"/>
        </w:rPr>
      </w:pPr>
      <w:r>
        <w:rPr>
          <w:rFonts w:hint="eastAsia"/>
          <w:sz w:val="28"/>
          <w:szCs w:val="28"/>
        </w:rPr>
        <w:t>3. 体育与艺术教学部、后勤基建处负责保障晨练场地的正常使用。</w:t>
      </w:r>
    </w:p>
    <w:p>
      <w:pPr>
        <w:spacing w:line="580" w:lineRule="exact"/>
        <w:ind w:firstLine="560" w:firstLineChars="200"/>
        <w:jc w:val="left"/>
        <w:rPr>
          <w:sz w:val="28"/>
          <w:szCs w:val="28"/>
        </w:rPr>
      </w:pPr>
      <w:r>
        <w:rPr>
          <w:rFonts w:hint="eastAsia"/>
          <w:sz w:val="28"/>
          <w:szCs w:val="28"/>
        </w:rPr>
        <w:t>4. 团委负责指导各学院和学生会、体育类学生社团定期承办或组织开展各类趣味赛事活动，激发学生参与的积极性。</w:t>
      </w:r>
    </w:p>
    <w:p>
      <w:pPr>
        <w:spacing w:line="580" w:lineRule="exact"/>
        <w:ind w:firstLine="560" w:firstLineChars="200"/>
        <w:jc w:val="left"/>
        <w:rPr>
          <w:sz w:val="28"/>
          <w:szCs w:val="28"/>
        </w:rPr>
      </w:pPr>
      <w:r>
        <w:rPr>
          <w:rFonts w:hint="eastAsia"/>
          <w:sz w:val="28"/>
          <w:szCs w:val="28"/>
        </w:rPr>
        <w:t>5. 后勤管理处负责保障学生自习室的使用和早餐及时供应以及早餐统计数据提供。早餐开始时间为6:40；教学楼自习室开放时间为早6:30，关闭时间为晚22:30；宿舍熄灯时间为23:00（周五、周六熄灯时间为24:00）。</w:t>
      </w:r>
    </w:p>
    <w:p>
      <w:pPr>
        <w:spacing w:line="580" w:lineRule="exact"/>
        <w:ind w:firstLine="560" w:firstLineChars="200"/>
        <w:jc w:val="left"/>
        <w:rPr>
          <w:sz w:val="28"/>
          <w:szCs w:val="28"/>
        </w:rPr>
      </w:pPr>
      <w:r>
        <w:rPr>
          <w:rFonts w:hint="eastAsia"/>
          <w:sz w:val="28"/>
          <w:szCs w:val="28"/>
        </w:rPr>
        <w:t>6. 保卫处负责排查校园晨练活动的安全隐患，处理突发事件，做好安全保障工作。</w:t>
      </w:r>
    </w:p>
    <w:p>
      <w:pPr>
        <w:spacing w:line="580" w:lineRule="exact"/>
        <w:ind w:firstLine="560" w:firstLineChars="200"/>
        <w:jc w:val="left"/>
        <w:rPr>
          <w:sz w:val="28"/>
          <w:szCs w:val="28"/>
        </w:rPr>
      </w:pPr>
      <w:r>
        <w:rPr>
          <w:rFonts w:hint="eastAsia"/>
          <w:sz w:val="28"/>
          <w:szCs w:val="28"/>
        </w:rPr>
        <w:t>7. 学生系统值班干部（依照学校发布的学校值班表）每天早6：30--8：00到晨练活动地点检查晨练出勤情况，处理解决突发事件等问题，并如实填写值班记录表。值班记录表要求2日内反馈至学生活动中心209房间，并作为值班人员出勤的重要依据存档。</w:t>
      </w:r>
    </w:p>
    <w:p>
      <w:pPr>
        <w:spacing w:line="580" w:lineRule="exact"/>
        <w:ind w:firstLine="560" w:firstLineChars="200"/>
        <w:jc w:val="left"/>
        <w:rPr>
          <w:sz w:val="28"/>
          <w:szCs w:val="28"/>
        </w:rPr>
      </w:pPr>
      <w:r>
        <w:rPr>
          <w:rFonts w:hint="eastAsia"/>
          <w:sz w:val="28"/>
          <w:szCs w:val="28"/>
        </w:rPr>
        <w:t>8. 学生处负责提供晨练活动中系统签到数据和各项事宜的统筹协调，对学院组织的晨练表彰奖励给予经费支持。</w:t>
      </w:r>
    </w:p>
    <w:p>
      <w:pPr>
        <w:spacing w:line="580" w:lineRule="exact"/>
        <w:jc w:val="left"/>
        <w:rPr>
          <w:sz w:val="28"/>
          <w:szCs w:val="28"/>
        </w:rPr>
      </w:pPr>
    </w:p>
    <w:p>
      <w:pPr>
        <w:spacing w:line="580" w:lineRule="exact"/>
        <w:ind w:right="280" w:firstLine="3968" w:firstLineChars="1417"/>
        <w:jc w:val="right"/>
        <w:rPr>
          <w:sz w:val="28"/>
          <w:szCs w:val="28"/>
        </w:rPr>
      </w:pPr>
      <w:r>
        <w:rPr>
          <w:rFonts w:hint="eastAsia"/>
          <w:sz w:val="28"/>
          <w:szCs w:val="28"/>
        </w:rPr>
        <w:t>北京工商大学学生工作委员会</w:t>
      </w:r>
    </w:p>
    <w:p>
      <w:pPr>
        <w:spacing w:line="580" w:lineRule="exact"/>
        <w:ind w:left="420" w:leftChars="200" w:right="560"/>
        <w:jc w:val="center"/>
        <w:rPr>
          <w:sz w:val="28"/>
          <w:szCs w:val="28"/>
        </w:rPr>
      </w:pPr>
      <w:r>
        <w:rPr>
          <w:rFonts w:hint="eastAsia"/>
          <w:sz w:val="28"/>
          <w:szCs w:val="28"/>
        </w:rPr>
        <w:t xml:space="preserve">                             2017年2月22日</w:t>
      </w:r>
    </w:p>
    <w:p>
      <w:pPr>
        <w:spacing w:line="580" w:lineRule="exact"/>
        <w:ind w:left="420" w:leftChars="200" w:right="-58"/>
        <w:jc w:val="center"/>
        <w:rPr>
          <w:sz w:val="28"/>
          <w:szCs w:val="28"/>
        </w:rPr>
      </w:pPr>
    </w:p>
    <w:p>
      <w:pPr>
        <w:spacing w:line="580" w:lineRule="exact"/>
        <w:ind w:left="420" w:leftChars="200" w:right="560"/>
        <w:jc w:val="center"/>
        <w:rPr>
          <w:sz w:val="28"/>
          <w:szCs w:val="28"/>
        </w:rPr>
      </w:pPr>
    </w:p>
    <w:p>
      <w:r>
        <w:rPr>
          <w:sz w:val="28"/>
          <w:szCs w:val="28"/>
        </w:rPr>
        <mc:AlternateContent>
          <mc:Choice Requires="wps">
            <w:drawing>
              <wp:anchor distT="0" distB="0" distL="114300" distR="114300" simplePos="0" relativeHeight="251658240" behindDoc="0" locked="0" layoutInCell="1" allowOverlap="1">
                <wp:simplePos x="0" y="0"/>
                <wp:positionH relativeFrom="column">
                  <wp:posOffset>-123825</wp:posOffset>
                </wp:positionH>
                <wp:positionV relativeFrom="paragraph">
                  <wp:posOffset>3175</wp:posOffset>
                </wp:positionV>
                <wp:extent cx="5600700" cy="635"/>
                <wp:effectExtent l="9525" t="9525" r="9525" b="8890"/>
                <wp:wrapNone/>
                <wp:docPr id="2" name="AutoShape 2"/>
                <wp:cNvGraphicFramePr/>
                <a:graphic xmlns:a="http://schemas.openxmlformats.org/drawingml/2006/main">
                  <a:graphicData uri="http://schemas.microsoft.com/office/word/2010/wordprocessingShape">
                    <wps:wsp>
                      <wps:cNvCnPr>
                        <a:cxnSpLocks noChangeShapeType="1"/>
                      </wps:cNvCnPr>
                      <wps:spPr bwMode="auto">
                        <a:xfrm>
                          <a:off x="0" y="0"/>
                          <a:ext cx="5600700" cy="635"/>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9.75pt;margin-top:0.25pt;height:0.05pt;width:441pt;z-index:251658240;mso-width-relative:page;mso-height-relative:page;" filled="f" stroked="t" coordsize="21600,21600" o:gfxdata="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ZT8ud1AAAAAUBAAAPAAAAAAAAAAEAIAAAACIAAABkcnMvZG93bnJldi54bWxQSwECFAAU&#10;AAAACACHTuJAencn4bwBAABmAwAADgAAAAAAAAABACAAAAAjAQAAZHJzL2Uyb0RvYy54bWxQSwUG&#10;AAAAAAYABgBZAQAAUQUAAAAA&#10;">
                <v:fill on="f" focussize="0,0"/>
                <v:stroke color="#000000" joinstyle="round"/>
                <v:imagedata o:title=""/>
                <o:lock v:ext="edit" aspectratio="f"/>
              </v:shape>
            </w:pict>
          </mc:Fallback>
        </mc:AlternateContent>
      </w:r>
      <w:r>
        <w:rPr>
          <w:sz w:val="28"/>
          <w:szCs w:val="28"/>
        </w:rPr>
        <mc:AlternateContent>
          <mc:Choice Requires="wps">
            <w:drawing>
              <wp:anchor distT="0" distB="0" distL="114300" distR="114300" simplePos="0" relativeHeight="251659264" behindDoc="0" locked="0" layoutInCell="1" allowOverlap="1">
                <wp:simplePos x="0" y="0"/>
                <wp:positionH relativeFrom="column">
                  <wp:posOffset>-133350</wp:posOffset>
                </wp:positionH>
                <wp:positionV relativeFrom="paragraph">
                  <wp:posOffset>355600</wp:posOffset>
                </wp:positionV>
                <wp:extent cx="5600700" cy="635"/>
                <wp:effectExtent l="9525" t="9525" r="9525" b="8890"/>
                <wp:wrapNone/>
                <wp:docPr id="1" name="AutoShape 3"/>
                <wp:cNvGraphicFramePr/>
                <a:graphic xmlns:a="http://schemas.openxmlformats.org/drawingml/2006/main">
                  <a:graphicData uri="http://schemas.microsoft.com/office/word/2010/wordprocessingShape">
                    <wps:wsp>
                      <wps:cNvCnPr>
                        <a:cxnSpLocks noChangeShapeType="1"/>
                      </wps:cNvCnPr>
                      <wps:spPr bwMode="auto">
                        <a:xfrm>
                          <a:off x="0" y="0"/>
                          <a:ext cx="5600700" cy="635"/>
                        </a:xfrm>
                        <a:prstGeom prst="straightConnector1">
                          <a:avLst/>
                        </a:prstGeom>
                        <a:noFill/>
                        <a:ln w="9525">
                          <a:solidFill>
                            <a:srgbClr val="000000"/>
                          </a:solidFill>
                          <a:round/>
                        </a:ln>
                      </wps:spPr>
                      <wps:bodyPr/>
                    </wps:wsp>
                  </a:graphicData>
                </a:graphic>
              </wp:anchor>
            </w:drawing>
          </mc:Choice>
          <mc:Fallback>
            <w:pict>
              <v:shape id="AutoShape 3" o:spid="_x0000_s1026" o:spt="32" type="#_x0000_t32" style="position:absolute;left:0pt;margin-left:-10.5pt;margin-top:28pt;height:0.05pt;width:441pt;z-index:251659264;mso-width-relative:page;mso-height-relative:page;" filled="f" stroked="t" coordsize="21600,21600" o:gfxdata="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5f+SotYAAAAJAQAADwAAAAAAAAABACAAAAAiAAAAZHJzL2Rvd25yZXYueG1sUEsBAhQA&#10;FAAAAAgAh07iQP4L9gG7AQAAZgMAAA4AAAAAAAAAAQAgAAAAJQEAAGRycy9lMm9Eb2MueG1sUEsF&#10;BgAAAAAGAAYAWQEAAFIFAAAAAA==&#10;">
                <v:fill on="f" focussize="0,0"/>
                <v:stroke color="#000000" joinstyle="round"/>
                <v:imagedata o:title=""/>
                <o:lock v:ext="edit" aspectratio="f"/>
              </v:shape>
            </w:pict>
          </mc:Fallback>
        </mc:AlternateContent>
      </w:r>
      <w:r>
        <w:rPr>
          <w:rFonts w:hint="eastAsia" w:ascii="仿宋_GB2312" w:hAnsi="华文中宋" w:eastAsia="仿宋_GB2312" w:cs="宋体"/>
          <w:sz w:val="30"/>
          <w:szCs w:val="30"/>
        </w:rPr>
        <w:t>北京工商大学学生处                   2017年2月23日印发</w:t>
      </w:r>
    </w:p>
    <w:sectPr>
      <w:pgSz w:w="11906" w:h="16838"/>
      <w:pgMar w:top="1440" w:right="1558"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大标宋简体">
    <w:panose1 w:val="03000509000000000000"/>
    <w:charset w:val="86"/>
    <w:family w:val="script"/>
    <w:pitch w:val="default"/>
    <w:sig w:usb0="00000001" w:usb1="080E0000" w:usb2="00000000" w:usb3="00000000" w:csb0="00040000" w:csb1="00000000"/>
  </w:font>
  <w:font w:name="汉仪长宋简">
    <w:altName w:val="宋体"/>
    <w:panose1 w:val="00000000000000000000"/>
    <w:charset w:val="86"/>
    <w:family w:val="auto"/>
    <w:pitch w:val="default"/>
    <w:sig w:usb0="00000000" w:usb1="00000000" w:usb2="00000002"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0A4"/>
    <w:rsid w:val="000121B0"/>
    <w:rsid w:val="000130A4"/>
    <w:rsid w:val="000249D8"/>
    <w:rsid w:val="0003793A"/>
    <w:rsid w:val="00041CAB"/>
    <w:rsid w:val="00042A6B"/>
    <w:rsid w:val="00047C54"/>
    <w:rsid w:val="0005004D"/>
    <w:rsid w:val="0005545A"/>
    <w:rsid w:val="000764E7"/>
    <w:rsid w:val="0008258D"/>
    <w:rsid w:val="000979CA"/>
    <w:rsid w:val="000A57DC"/>
    <w:rsid w:val="000C11A5"/>
    <w:rsid w:val="000C1EBD"/>
    <w:rsid w:val="000C3BC0"/>
    <w:rsid w:val="000C658A"/>
    <w:rsid w:val="000D1472"/>
    <w:rsid w:val="000D6693"/>
    <w:rsid w:val="000E2E2B"/>
    <w:rsid w:val="000E5B48"/>
    <w:rsid w:val="000F123E"/>
    <w:rsid w:val="000F7826"/>
    <w:rsid w:val="00113560"/>
    <w:rsid w:val="00120DA3"/>
    <w:rsid w:val="00127841"/>
    <w:rsid w:val="001411FD"/>
    <w:rsid w:val="0016301B"/>
    <w:rsid w:val="00166965"/>
    <w:rsid w:val="00171246"/>
    <w:rsid w:val="00177F2A"/>
    <w:rsid w:val="00180C7C"/>
    <w:rsid w:val="00187404"/>
    <w:rsid w:val="00187A9A"/>
    <w:rsid w:val="0019003E"/>
    <w:rsid w:val="00191D68"/>
    <w:rsid w:val="00192524"/>
    <w:rsid w:val="00192DFA"/>
    <w:rsid w:val="001A67A1"/>
    <w:rsid w:val="001B6A9A"/>
    <w:rsid w:val="001C68EB"/>
    <w:rsid w:val="001D6A01"/>
    <w:rsid w:val="001E2867"/>
    <w:rsid w:val="00206D96"/>
    <w:rsid w:val="0022551B"/>
    <w:rsid w:val="00230C3F"/>
    <w:rsid w:val="00253FB6"/>
    <w:rsid w:val="0025798F"/>
    <w:rsid w:val="00257E12"/>
    <w:rsid w:val="00261065"/>
    <w:rsid w:val="00270179"/>
    <w:rsid w:val="002767A0"/>
    <w:rsid w:val="00280C02"/>
    <w:rsid w:val="00280D2B"/>
    <w:rsid w:val="0028364F"/>
    <w:rsid w:val="00283B66"/>
    <w:rsid w:val="00287845"/>
    <w:rsid w:val="00295349"/>
    <w:rsid w:val="002A3F81"/>
    <w:rsid w:val="002B2C87"/>
    <w:rsid w:val="002B7684"/>
    <w:rsid w:val="002C60F1"/>
    <w:rsid w:val="002E7172"/>
    <w:rsid w:val="002E75B3"/>
    <w:rsid w:val="002F3A82"/>
    <w:rsid w:val="002F4824"/>
    <w:rsid w:val="003220CD"/>
    <w:rsid w:val="0032485E"/>
    <w:rsid w:val="0033366C"/>
    <w:rsid w:val="00341DC6"/>
    <w:rsid w:val="00341DFD"/>
    <w:rsid w:val="003512DF"/>
    <w:rsid w:val="003552B0"/>
    <w:rsid w:val="0036046C"/>
    <w:rsid w:val="00370A12"/>
    <w:rsid w:val="00384639"/>
    <w:rsid w:val="00394941"/>
    <w:rsid w:val="003A3E5E"/>
    <w:rsid w:val="003B0632"/>
    <w:rsid w:val="003B1AB6"/>
    <w:rsid w:val="003C3524"/>
    <w:rsid w:val="003D1401"/>
    <w:rsid w:val="003E0230"/>
    <w:rsid w:val="00404E49"/>
    <w:rsid w:val="00404F62"/>
    <w:rsid w:val="004118E2"/>
    <w:rsid w:val="00414FEC"/>
    <w:rsid w:val="0041583A"/>
    <w:rsid w:val="00437D3C"/>
    <w:rsid w:val="0044322E"/>
    <w:rsid w:val="004447BF"/>
    <w:rsid w:val="004511BA"/>
    <w:rsid w:val="00456C41"/>
    <w:rsid w:val="00460557"/>
    <w:rsid w:val="004629D2"/>
    <w:rsid w:val="00462E00"/>
    <w:rsid w:val="00477A93"/>
    <w:rsid w:val="00492C07"/>
    <w:rsid w:val="00493CE5"/>
    <w:rsid w:val="0049461F"/>
    <w:rsid w:val="00495B3E"/>
    <w:rsid w:val="004A3CA6"/>
    <w:rsid w:val="004B4350"/>
    <w:rsid w:val="004B56AD"/>
    <w:rsid w:val="004B6DE7"/>
    <w:rsid w:val="004E37E5"/>
    <w:rsid w:val="004E71AA"/>
    <w:rsid w:val="004F3B0B"/>
    <w:rsid w:val="004F41A2"/>
    <w:rsid w:val="005071DB"/>
    <w:rsid w:val="00512CDA"/>
    <w:rsid w:val="005237C9"/>
    <w:rsid w:val="00530526"/>
    <w:rsid w:val="0053158A"/>
    <w:rsid w:val="00546933"/>
    <w:rsid w:val="005569B2"/>
    <w:rsid w:val="00570C42"/>
    <w:rsid w:val="00580E6F"/>
    <w:rsid w:val="00591B33"/>
    <w:rsid w:val="00595FC0"/>
    <w:rsid w:val="005A12FE"/>
    <w:rsid w:val="005A22D1"/>
    <w:rsid w:val="005B6D60"/>
    <w:rsid w:val="005C26E2"/>
    <w:rsid w:val="005E52A1"/>
    <w:rsid w:val="005F45B9"/>
    <w:rsid w:val="005F6594"/>
    <w:rsid w:val="0061350C"/>
    <w:rsid w:val="0061490C"/>
    <w:rsid w:val="00633147"/>
    <w:rsid w:val="00640E32"/>
    <w:rsid w:val="00641F94"/>
    <w:rsid w:val="00646816"/>
    <w:rsid w:val="0065076F"/>
    <w:rsid w:val="0065164A"/>
    <w:rsid w:val="00657000"/>
    <w:rsid w:val="006607B7"/>
    <w:rsid w:val="00664686"/>
    <w:rsid w:val="006703D2"/>
    <w:rsid w:val="006739E8"/>
    <w:rsid w:val="00680678"/>
    <w:rsid w:val="0069240E"/>
    <w:rsid w:val="006965A4"/>
    <w:rsid w:val="006A1F7B"/>
    <w:rsid w:val="006A5B78"/>
    <w:rsid w:val="006A68D5"/>
    <w:rsid w:val="006B4CC0"/>
    <w:rsid w:val="006C14F6"/>
    <w:rsid w:val="006D1761"/>
    <w:rsid w:val="006E1BDA"/>
    <w:rsid w:val="00730E2C"/>
    <w:rsid w:val="007363FA"/>
    <w:rsid w:val="00736A82"/>
    <w:rsid w:val="00762D9B"/>
    <w:rsid w:val="007673E6"/>
    <w:rsid w:val="007676A8"/>
    <w:rsid w:val="00767A0C"/>
    <w:rsid w:val="00772C75"/>
    <w:rsid w:val="00785FEB"/>
    <w:rsid w:val="007875B5"/>
    <w:rsid w:val="007A70A1"/>
    <w:rsid w:val="007B2A9E"/>
    <w:rsid w:val="007B6554"/>
    <w:rsid w:val="007C000A"/>
    <w:rsid w:val="007E07FB"/>
    <w:rsid w:val="007E098D"/>
    <w:rsid w:val="00815D33"/>
    <w:rsid w:val="00822E51"/>
    <w:rsid w:val="00845B78"/>
    <w:rsid w:val="00850402"/>
    <w:rsid w:val="0085301C"/>
    <w:rsid w:val="00853704"/>
    <w:rsid w:val="00863DA1"/>
    <w:rsid w:val="0086576E"/>
    <w:rsid w:val="00890146"/>
    <w:rsid w:val="008923E5"/>
    <w:rsid w:val="0089395D"/>
    <w:rsid w:val="008965F5"/>
    <w:rsid w:val="008A294B"/>
    <w:rsid w:val="008A3798"/>
    <w:rsid w:val="008D0A9A"/>
    <w:rsid w:val="008E69FE"/>
    <w:rsid w:val="008F2A5E"/>
    <w:rsid w:val="0090092D"/>
    <w:rsid w:val="009053C0"/>
    <w:rsid w:val="00921B30"/>
    <w:rsid w:val="00925790"/>
    <w:rsid w:val="00932EBA"/>
    <w:rsid w:val="00940141"/>
    <w:rsid w:val="0094051F"/>
    <w:rsid w:val="0094170D"/>
    <w:rsid w:val="0097005E"/>
    <w:rsid w:val="00973785"/>
    <w:rsid w:val="00973D01"/>
    <w:rsid w:val="0099205B"/>
    <w:rsid w:val="009A718B"/>
    <w:rsid w:val="009B1892"/>
    <w:rsid w:val="009B1BCC"/>
    <w:rsid w:val="009D53C9"/>
    <w:rsid w:val="009E2449"/>
    <w:rsid w:val="009E5BD3"/>
    <w:rsid w:val="009F0A1E"/>
    <w:rsid w:val="009F18FF"/>
    <w:rsid w:val="009F2FCA"/>
    <w:rsid w:val="00A010EC"/>
    <w:rsid w:val="00A061BE"/>
    <w:rsid w:val="00A12F89"/>
    <w:rsid w:val="00A201E2"/>
    <w:rsid w:val="00A21894"/>
    <w:rsid w:val="00A31115"/>
    <w:rsid w:val="00A32C29"/>
    <w:rsid w:val="00A351B6"/>
    <w:rsid w:val="00A40F9A"/>
    <w:rsid w:val="00A41840"/>
    <w:rsid w:val="00A74D57"/>
    <w:rsid w:val="00A91A23"/>
    <w:rsid w:val="00A97A56"/>
    <w:rsid w:val="00AA6AE3"/>
    <w:rsid w:val="00AD2AA9"/>
    <w:rsid w:val="00AD327F"/>
    <w:rsid w:val="00AD5FA8"/>
    <w:rsid w:val="00AE565E"/>
    <w:rsid w:val="00AF018A"/>
    <w:rsid w:val="00AF358E"/>
    <w:rsid w:val="00AF6621"/>
    <w:rsid w:val="00B07D7A"/>
    <w:rsid w:val="00B148D9"/>
    <w:rsid w:val="00B23ACD"/>
    <w:rsid w:val="00B579B7"/>
    <w:rsid w:val="00B61684"/>
    <w:rsid w:val="00B646B2"/>
    <w:rsid w:val="00B72DA5"/>
    <w:rsid w:val="00B96228"/>
    <w:rsid w:val="00B964CA"/>
    <w:rsid w:val="00BA7C48"/>
    <w:rsid w:val="00BB0205"/>
    <w:rsid w:val="00BC6A4C"/>
    <w:rsid w:val="00BD08F7"/>
    <w:rsid w:val="00BE2ACA"/>
    <w:rsid w:val="00BF0FED"/>
    <w:rsid w:val="00BF3D40"/>
    <w:rsid w:val="00C04DDD"/>
    <w:rsid w:val="00C15F82"/>
    <w:rsid w:val="00C239EF"/>
    <w:rsid w:val="00C270BF"/>
    <w:rsid w:val="00C37D69"/>
    <w:rsid w:val="00C4181F"/>
    <w:rsid w:val="00C46386"/>
    <w:rsid w:val="00C549B6"/>
    <w:rsid w:val="00C73738"/>
    <w:rsid w:val="00C73863"/>
    <w:rsid w:val="00C75D58"/>
    <w:rsid w:val="00C940F8"/>
    <w:rsid w:val="00C9557B"/>
    <w:rsid w:val="00CA2F3A"/>
    <w:rsid w:val="00CA3BD8"/>
    <w:rsid w:val="00CA4C95"/>
    <w:rsid w:val="00CD37F4"/>
    <w:rsid w:val="00CD4113"/>
    <w:rsid w:val="00CE2F67"/>
    <w:rsid w:val="00CF09D8"/>
    <w:rsid w:val="00CF16F7"/>
    <w:rsid w:val="00CF2619"/>
    <w:rsid w:val="00CF29F9"/>
    <w:rsid w:val="00CF3EF8"/>
    <w:rsid w:val="00D01969"/>
    <w:rsid w:val="00D04AA8"/>
    <w:rsid w:val="00D1042C"/>
    <w:rsid w:val="00D14A70"/>
    <w:rsid w:val="00D278D7"/>
    <w:rsid w:val="00D35AEB"/>
    <w:rsid w:val="00D404BF"/>
    <w:rsid w:val="00D41B47"/>
    <w:rsid w:val="00D4613D"/>
    <w:rsid w:val="00D46311"/>
    <w:rsid w:val="00D47B57"/>
    <w:rsid w:val="00D60666"/>
    <w:rsid w:val="00D81162"/>
    <w:rsid w:val="00D81A9F"/>
    <w:rsid w:val="00D90FB1"/>
    <w:rsid w:val="00DA16A7"/>
    <w:rsid w:val="00DA475F"/>
    <w:rsid w:val="00DB4FFC"/>
    <w:rsid w:val="00DB7DF8"/>
    <w:rsid w:val="00DC06AD"/>
    <w:rsid w:val="00DC4277"/>
    <w:rsid w:val="00DD2086"/>
    <w:rsid w:val="00DD5803"/>
    <w:rsid w:val="00DD7B4E"/>
    <w:rsid w:val="00DF63C9"/>
    <w:rsid w:val="00E00B49"/>
    <w:rsid w:val="00E01B24"/>
    <w:rsid w:val="00E02709"/>
    <w:rsid w:val="00E04370"/>
    <w:rsid w:val="00E12AFA"/>
    <w:rsid w:val="00E20E16"/>
    <w:rsid w:val="00E217AF"/>
    <w:rsid w:val="00E21EDC"/>
    <w:rsid w:val="00E228E4"/>
    <w:rsid w:val="00E3651D"/>
    <w:rsid w:val="00E42ECE"/>
    <w:rsid w:val="00E53D6F"/>
    <w:rsid w:val="00E56302"/>
    <w:rsid w:val="00E727A9"/>
    <w:rsid w:val="00E81B0E"/>
    <w:rsid w:val="00EA405F"/>
    <w:rsid w:val="00EC4C4A"/>
    <w:rsid w:val="00EC5414"/>
    <w:rsid w:val="00F35008"/>
    <w:rsid w:val="00F367F3"/>
    <w:rsid w:val="00F37A6D"/>
    <w:rsid w:val="00F440CB"/>
    <w:rsid w:val="00F53119"/>
    <w:rsid w:val="00F6179F"/>
    <w:rsid w:val="00F667CE"/>
    <w:rsid w:val="00F67B01"/>
    <w:rsid w:val="00F752B1"/>
    <w:rsid w:val="00F83030"/>
    <w:rsid w:val="00F903B4"/>
    <w:rsid w:val="00FA4F6D"/>
    <w:rsid w:val="00FB1CBD"/>
    <w:rsid w:val="00FB58BC"/>
    <w:rsid w:val="00FE5FB3"/>
    <w:rsid w:val="00FF54B1"/>
    <w:rsid w:val="00FF6613"/>
    <w:rsid w:val="00FF7295"/>
    <w:rsid w:val="03D8025E"/>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Date"/>
    <w:basedOn w:val="1"/>
    <w:next w:val="1"/>
    <w:link w:val="11"/>
    <w:unhideWhenUsed/>
    <w:uiPriority w:val="99"/>
    <w:pPr>
      <w:ind w:left="100" w:leftChars="2500"/>
    </w:pPr>
  </w:style>
  <w:style w:type="paragraph" w:styleId="3">
    <w:name w:val="Balloon Text"/>
    <w:basedOn w:val="1"/>
    <w:link w:val="10"/>
    <w:unhideWhenUsed/>
    <w:uiPriority w:val="99"/>
    <w:rPr>
      <w:sz w:val="18"/>
      <w:szCs w:val="18"/>
    </w:rPr>
  </w:style>
  <w:style w:type="paragraph" w:styleId="4">
    <w:name w:val="footer"/>
    <w:basedOn w:val="1"/>
    <w:link w:val="9"/>
    <w:unhideWhenUsed/>
    <w:uiPriority w:val="99"/>
    <w:pPr>
      <w:tabs>
        <w:tab w:val="center" w:pos="4153"/>
        <w:tab w:val="right" w:pos="8306"/>
      </w:tabs>
      <w:snapToGrid w:val="0"/>
      <w:jc w:val="left"/>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6"/>
    <w:link w:val="5"/>
    <w:uiPriority w:val="99"/>
    <w:rPr>
      <w:rFonts w:ascii="Times New Roman" w:hAnsi="Times New Roman" w:eastAsia="宋体" w:cs="Times New Roman"/>
      <w:sz w:val="18"/>
      <w:szCs w:val="18"/>
    </w:rPr>
  </w:style>
  <w:style w:type="character" w:customStyle="1" w:styleId="9">
    <w:name w:val="页脚 Char"/>
    <w:basedOn w:val="6"/>
    <w:link w:val="4"/>
    <w:uiPriority w:val="99"/>
    <w:rPr>
      <w:rFonts w:ascii="Times New Roman" w:hAnsi="Times New Roman" w:eastAsia="宋体" w:cs="Times New Roman"/>
      <w:sz w:val="18"/>
      <w:szCs w:val="18"/>
    </w:rPr>
  </w:style>
  <w:style w:type="character" w:customStyle="1" w:styleId="10">
    <w:name w:val="批注框文本 Char"/>
    <w:basedOn w:val="6"/>
    <w:link w:val="3"/>
    <w:semiHidden/>
    <w:uiPriority w:val="99"/>
    <w:rPr>
      <w:rFonts w:ascii="Times New Roman" w:hAnsi="Times New Roman" w:eastAsia="宋体" w:cs="Times New Roman"/>
      <w:sz w:val="18"/>
      <w:szCs w:val="18"/>
    </w:rPr>
  </w:style>
  <w:style w:type="character" w:customStyle="1" w:styleId="11">
    <w:name w:val="日期 Char"/>
    <w:basedOn w:val="6"/>
    <w:link w:val="2"/>
    <w:semiHidden/>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240</Words>
  <Characters>1369</Characters>
  <Lines>11</Lines>
  <Paragraphs>3</Paragraphs>
  <TotalTime>0</TotalTime>
  <ScaleCrop>false</ScaleCrop>
  <LinksUpToDate>false</LinksUpToDate>
  <CharactersWithSpaces>1606</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2017-02-22T01:33:00Z</dcterms:created>
  <dc:creator>xsc209</dc:creator>
  <cp:lastModifiedBy>xsc209</cp:lastModifiedBy>
  <cp:lastPrinted>2016-02-29T02:05:00Z</cp:lastPrinted>
  <dcterms:modified xsi:type="dcterms:W3CDTF">2017-02-24T06:05:25Z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